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893" w:rsidRPr="00990966" w:rsidRDefault="00126893" w:rsidP="009909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90966">
        <w:rPr>
          <w:rFonts w:ascii="Arial" w:hAnsi="Arial" w:cs="Arial"/>
          <w:sz w:val="24"/>
          <w:szCs w:val="24"/>
        </w:rPr>
        <w:t>Seite 1</w:t>
      </w:r>
    </w:p>
    <w:p w:rsidR="006B58EE" w:rsidRPr="00990966" w:rsidRDefault="00D2294B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eine Hilfe</w:t>
      </w:r>
    </w:p>
    <w:p w:rsidR="00D2294B" w:rsidRPr="00990966" w:rsidRDefault="00990966" w:rsidP="009909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st</w:t>
      </w:r>
      <w:r w:rsidR="00D2294B" w:rsidRPr="00990966">
        <w:rPr>
          <w:rFonts w:ascii="Arial" w:hAnsi="Arial" w:cs="Arial"/>
          <w:sz w:val="24"/>
          <w:szCs w:val="24"/>
        </w:rPr>
        <w:t>ellt die Augen dar, von den</w:t>
      </w:r>
      <w:r>
        <w:rPr>
          <w:rFonts w:ascii="Arial" w:hAnsi="Arial" w:cs="Arial"/>
          <w:sz w:val="24"/>
          <w:szCs w:val="24"/>
        </w:rPr>
        <w:t xml:space="preserve"> Nichtsehenden</w:t>
      </w:r>
      <w:r w:rsidR="00D2294B" w:rsidRPr="00990966">
        <w:rPr>
          <w:rFonts w:ascii="Arial" w:hAnsi="Arial" w:cs="Arial"/>
          <w:sz w:val="24"/>
          <w:szCs w:val="24"/>
        </w:rPr>
        <w:t>.</w:t>
      </w:r>
    </w:p>
    <w:p w:rsidR="00D2294B" w:rsidRPr="00990966" w:rsidRDefault="00D2294B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Er achtet seine Arbeit.</w:t>
      </w:r>
    </w:p>
    <w:p w:rsidR="00C747B2" w:rsidRPr="00990966" w:rsidRDefault="00C747B2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Gesetz</w:t>
      </w:r>
      <w:r w:rsidR="00623E4A" w:rsidRPr="00990966">
        <w:rPr>
          <w:rFonts w:ascii="Arial" w:hAnsi="Arial" w:cs="Arial"/>
          <w:sz w:val="24"/>
          <w:szCs w:val="24"/>
        </w:rPr>
        <w:t xml:space="preserve"> Nr. 37 vom</w:t>
      </w:r>
      <w:r w:rsidRPr="00990966">
        <w:rPr>
          <w:rFonts w:ascii="Arial" w:hAnsi="Arial" w:cs="Arial"/>
          <w:sz w:val="24"/>
          <w:szCs w:val="24"/>
        </w:rPr>
        <w:t xml:space="preserve"> 14 Februar</w:t>
      </w:r>
      <w:r w:rsidR="00623E4A" w:rsidRPr="00990966">
        <w:rPr>
          <w:rFonts w:ascii="Arial" w:hAnsi="Arial" w:cs="Arial"/>
          <w:sz w:val="24"/>
          <w:szCs w:val="24"/>
        </w:rPr>
        <w:t xml:space="preserve"> 1974 (in Verbindung mit Gesetz Nr</w:t>
      </w:r>
      <w:r w:rsidRPr="00990966">
        <w:rPr>
          <w:rFonts w:ascii="Arial" w:hAnsi="Arial" w:cs="Arial"/>
          <w:sz w:val="24"/>
          <w:szCs w:val="24"/>
        </w:rPr>
        <w:t>. 60 del 08/02/2006)</w:t>
      </w:r>
    </w:p>
    <w:p w:rsidR="00D2294B" w:rsidRPr="00990966" w:rsidRDefault="00D2294B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Freier Zugang für Blindenhunde</w:t>
      </w:r>
    </w:p>
    <w:p w:rsidR="00D2294B" w:rsidRPr="00990966" w:rsidRDefault="00D2294B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Im öffentlichen Verkehr</w:t>
      </w:r>
      <w:r w:rsidR="00C747B2" w:rsidRPr="00990966">
        <w:rPr>
          <w:rFonts w:ascii="Arial" w:hAnsi="Arial" w:cs="Arial"/>
          <w:sz w:val="24"/>
          <w:szCs w:val="24"/>
        </w:rPr>
        <w:t xml:space="preserve"> und öffentlichen Einrichtungen</w:t>
      </w:r>
    </w:p>
    <w:p w:rsidR="00C747B2" w:rsidRPr="00990966" w:rsidRDefault="00C747B2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Ohne Einschränkungen</w:t>
      </w:r>
    </w:p>
    <w:p w:rsidR="00623E4A" w:rsidRPr="00990966" w:rsidRDefault="00623E4A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Bei Zuwiderhandlungen drohen Strafen in Höhe von 500€ bis zu 2.500€</w:t>
      </w:r>
    </w:p>
    <w:p w:rsidR="00623E4A" w:rsidRPr="00990966" w:rsidRDefault="00623E4A" w:rsidP="00990966">
      <w:pPr>
        <w:rPr>
          <w:rFonts w:ascii="Arial" w:hAnsi="Arial" w:cs="Arial"/>
          <w:sz w:val="24"/>
          <w:szCs w:val="24"/>
        </w:rPr>
      </w:pPr>
    </w:p>
    <w:p w:rsidR="00623E4A" w:rsidRPr="00990966" w:rsidRDefault="00623E4A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Gesetz n. 67 vom 1.</w:t>
      </w:r>
      <w:r w:rsidR="00803D47">
        <w:rPr>
          <w:rFonts w:ascii="Arial" w:hAnsi="Arial" w:cs="Arial"/>
          <w:sz w:val="24"/>
          <w:szCs w:val="24"/>
        </w:rPr>
        <w:t xml:space="preserve"> </w:t>
      </w:r>
      <w:r w:rsidRPr="00990966">
        <w:rPr>
          <w:rFonts w:ascii="Arial" w:hAnsi="Arial" w:cs="Arial"/>
          <w:sz w:val="24"/>
          <w:szCs w:val="24"/>
        </w:rPr>
        <w:t>März 2006 Maßnahmen zum Schutz von Menschen mit Behinderung – Opfer von D</w:t>
      </w:r>
      <w:r w:rsidR="00050E6D" w:rsidRPr="00990966">
        <w:rPr>
          <w:rFonts w:ascii="Arial" w:hAnsi="Arial" w:cs="Arial"/>
          <w:sz w:val="24"/>
          <w:szCs w:val="24"/>
        </w:rPr>
        <w:t>iskriminie</w:t>
      </w:r>
      <w:r w:rsidRPr="00990966">
        <w:rPr>
          <w:rFonts w:ascii="Arial" w:hAnsi="Arial" w:cs="Arial"/>
          <w:sz w:val="24"/>
          <w:szCs w:val="24"/>
        </w:rPr>
        <w:t>rung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Informationskampagne über den Blindenhund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Helfen Sie uns sie zu verbreiten!!! Besuchen Sie unsere Webseite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B l i n d s i g h t P r o j e c t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90966">
        <w:rPr>
          <w:rFonts w:ascii="Arial" w:hAnsi="Arial" w:cs="Arial"/>
          <w:sz w:val="24"/>
          <w:szCs w:val="24"/>
        </w:rPr>
        <w:t>www</w:t>
      </w:r>
      <w:proofErr w:type="spellEnd"/>
      <w:r w:rsidRPr="00990966">
        <w:rPr>
          <w:rFonts w:ascii="Arial" w:hAnsi="Arial" w:cs="Arial"/>
          <w:sz w:val="24"/>
          <w:szCs w:val="24"/>
        </w:rPr>
        <w:t xml:space="preserve"> .b</w:t>
      </w:r>
      <w:proofErr w:type="gramEnd"/>
      <w:r w:rsidRPr="00990966">
        <w:rPr>
          <w:rFonts w:ascii="Arial" w:hAnsi="Arial" w:cs="Arial"/>
          <w:sz w:val="24"/>
          <w:szCs w:val="24"/>
        </w:rPr>
        <w:t xml:space="preserve"> l i n d s i g h </w:t>
      </w:r>
      <w:proofErr w:type="spellStart"/>
      <w:r w:rsidRPr="00990966">
        <w:rPr>
          <w:rFonts w:ascii="Arial" w:hAnsi="Arial" w:cs="Arial"/>
          <w:sz w:val="24"/>
          <w:szCs w:val="24"/>
        </w:rPr>
        <w:t>t.e</w:t>
      </w:r>
      <w:proofErr w:type="spellEnd"/>
      <w:r w:rsidRPr="00990966">
        <w:rPr>
          <w:rFonts w:ascii="Arial" w:hAnsi="Arial" w:cs="Arial"/>
          <w:sz w:val="24"/>
          <w:szCs w:val="24"/>
        </w:rPr>
        <w:t xml:space="preserve"> u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proofErr w:type="spellStart"/>
      <w:r w:rsidRPr="00990966">
        <w:rPr>
          <w:rFonts w:ascii="Arial" w:hAnsi="Arial" w:cs="Arial"/>
          <w:sz w:val="24"/>
          <w:szCs w:val="24"/>
        </w:rPr>
        <w:t>Onlus</w:t>
      </w:r>
      <w:proofErr w:type="spellEnd"/>
      <w:r w:rsidRPr="00990966">
        <w:rPr>
          <w:rFonts w:ascii="Arial" w:hAnsi="Arial" w:cs="Arial"/>
          <w:sz w:val="24"/>
          <w:szCs w:val="24"/>
        </w:rPr>
        <w:t xml:space="preserve"> profitiert nicht von Menschen mit sensorischen Behinderungen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Alle Rechte vorbehalten</w:t>
      </w:r>
    </w:p>
    <w:p w:rsidR="00126893" w:rsidRPr="00990966" w:rsidRDefault="00126893" w:rsidP="00990966">
      <w:pPr>
        <w:rPr>
          <w:rFonts w:ascii="Arial" w:hAnsi="Arial" w:cs="Arial"/>
          <w:sz w:val="24"/>
          <w:szCs w:val="24"/>
        </w:rPr>
      </w:pPr>
    </w:p>
    <w:p w:rsidR="00126893" w:rsidRPr="00990966" w:rsidRDefault="00126893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Seite 2</w:t>
      </w:r>
    </w:p>
    <w:p w:rsidR="00050E6D" w:rsidRPr="00990966" w:rsidRDefault="00050E6D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Achte das Gesetz</w:t>
      </w:r>
    </w:p>
    <w:p w:rsidR="00126893" w:rsidRPr="00990966" w:rsidRDefault="00126893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 xml:space="preserve">Der Blindenhund hat freien Zugang zu jedem öffentlichen Gebäude / </w:t>
      </w:r>
      <w:proofErr w:type="gramStart"/>
      <w:r w:rsidRPr="00990966">
        <w:rPr>
          <w:rFonts w:ascii="Arial" w:hAnsi="Arial" w:cs="Arial"/>
          <w:sz w:val="24"/>
          <w:szCs w:val="24"/>
        </w:rPr>
        <w:t>Unternehmen  -</w:t>
      </w:r>
      <w:proofErr w:type="gramEnd"/>
      <w:r w:rsidRPr="00990966">
        <w:rPr>
          <w:rFonts w:ascii="Arial" w:hAnsi="Arial" w:cs="Arial"/>
          <w:sz w:val="24"/>
          <w:szCs w:val="24"/>
        </w:rPr>
        <w:t xml:space="preserve">  bei nicht Beachtung des Gesetzes drohen Strafen von 250€ bis 2.500€</w:t>
      </w:r>
    </w:p>
    <w:p w:rsidR="00126893" w:rsidRPr="00990966" w:rsidRDefault="00126893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gesetzlich von der Verpflichtung ausgenommen, einen Maulkorb zu tragen</w:t>
      </w:r>
    </w:p>
    <w:p w:rsidR="00126893" w:rsidRPr="00990966" w:rsidRDefault="00126893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von der Verpflichtung ausgenommen Kotbeutel und Schaufel dabei haben zu müssen</w:t>
      </w:r>
    </w:p>
    <w:p w:rsidR="00126893" w:rsidRPr="00990966" w:rsidRDefault="00126893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vo</w:t>
      </w:r>
      <w:r w:rsidR="0003658D" w:rsidRPr="00990966">
        <w:rPr>
          <w:rFonts w:ascii="Arial" w:hAnsi="Arial" w:cs="Arial"/>
          <w:sz w:val="24"/>
          <w:szCs w:val="24"/>
        </w:rPr>
        <w:t>n der Verpflichtung ausgenommen Fahr- oder Eintrittskarten zu bezahlen</w:t>
      </w:r>
    </w:p>
    <w:p w:rsidR="0003658D" w:rsidRPr="00990966" w:rsidRDefault="0003658D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hat das Recht auf einen Steuerfreibetrag in Höhe von 19% für die Anschaffung, einen Freibetrag in Höhe von 1 Mill. alte Lire in der Steuererklärung plus den Abzug für die Tierarztkosten</w:t>
      </w:r>
    </w:p>
    <w:p w:rsidR="0003658D" w:rsidRPr="00990966" w:rsidRDefault="0003658D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</w:t>
      </w:r>
      <w:r w:rsidR="00523D8F" w:rsidRPr="00990966">
        <w:rPr>
          <w:rFonts w:ascii="Arial" w:hAnsi="Arial" w:cs="Arial"/>
          <w:sz w:val="24"/>
          <w:szCs w:val="24"/>
        </w:rPr>
        <w:t>und stellt die Augen der nicht S</w:t>
      </w:r>
      <w:r w:rsidRPr="00990966">
        <w:rPr>
          <w:rFonts w:ascii="Arial" w:hAnsi="Arial" w:cs="Arial"/>
          <w:sz w:val="24"/>
          <w:szCs w:val="24"/>
        </w:rPr>
        <w:t>ehen</w:t>
      </w:r>
      <w:r w:rsidR="00523D8F" w:rsidRPr="00990966">
        <w:rPr>
          <w:rFonts w:ascii="Arial" w:hAnsi="Arial" w:cs="Arial"/>
          <w:sz w:val="24"/>
          <w:szCs w:val="24"/>
        </w:rPr>
        <w:t xml:space="preserve">den dar, </w:t>
      </w:r>
      <w:proofErr w:type="gramStart"/>
      <w:r w:rsidR="00523D8F" w:rsidRPr="00990966">
        <w:rPr>
          <w:rFonts w:ascii="Arial" w:hAnsi="Arial" w:cs="Arial"/>
          <w:sz w:val="24"/>
          <w:szCs w:val="24"/>
        </w:rPr>
        <w:t xml:space="preserve">und </w:t>
      </w:r>
      <w:r w:rsidR="00EE6752" w:rsidRPr="00990966">
        <w:rPr>
          <w:rFonts w:ascii="Arial" w:hAnsi="Arial" w:cs="Arial"/>
          <w:sz w:val="24"/>
          <w:szCs w:val="24"/>
        </w:rPr>
        <w:t xml:space="preserve"> deshalb</w:t>
      </w:r>
      <w:proofErr w:type="gramEnd"/>
      <w:r w:rsidR="00523D8F" w:rsidRPr="00990966">
        <w:rPr>
          <w:rFonts w:ascii="Arial" w:hAnsi="Arial" w:cs="Arial"/>
          <w:sz w:val="24"/>
          <w:szCs w:val="24"/>
        </w:rPr>
        <w:t xml:space="preserve"> ist zu beachten, dass die Hilfe für eine Person mit Behinderung auch die gleiche Geltung findet für die Begleitung der Sehbehinderten</w:t>
      </w:r>
    </w:p>
    <w:p w:rsidR="00523D8F" w:rsidRPr="00990966" w:rsidRDefault="00523D8F" w:rsidP="00990966">
      <w:pPr>
        <w:pStyle w:val="Listenabsatz"/>
        <w:rPr>
          <w:rFonts w:ascii="Arial" w:hAnsi="Arial" w:cs="Arial"/>
          <w:sz w:val="24"/>
          <w:szCs w:val="24"/>
        </w:rPr>
      </w:pPr>
    </w:p>
    <w:p w:rsidR="008B0CF7" w:rsidRPr="00990966" w:rsidRDefault="008B0CF7" w:rsidP="00990966">
      <w:pPr>
        <w:pStyle w:val="Listenabsatz"/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Vielleicht wissen es nicht alle:</w:t>
      </w:r>
    </w:p>
    <w:p w:rsidR="008B0CF7" w:rsidRPr="00990966" w:rsidRDefault="008B0CF7" w:rsidP="00990966">
      <w:pPr>
        <w:pStyle w:val="Listenabsatz"/>
        <w:rPr>
          <w:rFonts w:ascii="Arial" w:hAnsi="Arial" w:cs="Arial"/>
          <w:sz w:val="24"/>
          <w:szCs w:val="24"/>
        </w:rPr>
      </w:pPr>
    </w:p>
    <w:p w:rsidR="008B0CF7" w:rsidRPr="00990966" w:rsidRDefault="008B0CF7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ein Gebrauchshund und daher darf er nicht gestört werden</w:t>
      </w:r>
    </w:p>
    <w:p w:rsidR="00EE6752" w:rsidRPr="00990966" w:rsidRDefault="00EE6752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Der Blindenhund ist ausgebildet den Zebrastreifen zu erkennen und nicht zu blockieren</w:t>
      </w:r>
    </w:p>
    <w:p w:rsidR="008B0CF7" w:rsidRPr="00990966" w:rsidRDefault="008B0CF7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 xml:space="preserve">Der Blindenhund ist </w:t>
      </w:r>
      <w:r w:rsidR="00EE6752" w:rsidRPr="00990966">
        <w:rPr>
          <w:rFonts w:ascii="Arial" w:hAnsi="Arial" w:cs="Arial"/>
          <w:sz w:val="24"/>
          <w:szCs w:val="24"/>
        </w:rPr>
        <w:t>ausgebildet, reinlich zu sein und auch nichts in Unordnung zu bringen</w:t>
      </w:r>
    </w:p>
    <w:p w:rsidR="00EE6752" w:rsidRPr="00990966" w:rsidRDefault="00EE6752" w:rsidP="0099096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Die Blindenhunde werden des Öfteren gestört oder gar angegriffen von den frei laufenden Hunden: denke immer daran deinen Hund anzuleinen</w:t>
      </w:r>
    </w:p>
    <w:p w:rsidR="00EE6752" w:rsidRPr="00990966" w:rsidRDefault="00EE6752" w:rsidP="00990966">
      <w:pPr>
        <w:rPr>
          <w:rFonts w:ascii="Arial" w:hAnsi="Arial" w:cs="Arial"/>
          <w:sz w:val="24"/>
          <w:szCs w:val="24"/>
        </w:rPr>
      </w:pPr>
    </w:p>
    <w:p w:rsidR="00EE6752" w:rsidRPr="00990966" w:rsidRDefault="00EE6752" w:rsidP="00990966">
      <w:pPr>
        <w:rPr>
          <w:rFonts w:ascii="Arial" w:hAnsi="Arial" w:cs="Arial"/>
          <w:sz w:val="24"/>
          <w:szCs w:val="24"/>
        </w:rPr>
      </w:pPr>
      <w:r w:rsidRPr="00990966">
        <w:rPr>
          <w:rFonts w:ascii="Arial" w:hAnsi="Arial" w:cs="Arial"/>
          <w:sz w:val="24"/>
          <w:szCs w:val="24"/>
        </w:rPr>
        <w:t>Für weitere Informationen besuchen Sie unsere Webseite:</w:t>
      </w:r>
    </w:p>
    <w:p w:rsidR="00EE6752" w:rsidRPr="00990966" w:rsidRDefault="00EE6752" w:rsidP="00990966">
      <w:pPr>
        <w:pStyle w:val="Listenabsatz"/>
        <w:rPr>
          <w:rFonts w:ascii="Arial" w:hAnsi="Arial" w:cs="Arial"/>
          <w:sz w:val="24"/>
          <w:szCs w:val="24"/>
        </w:rPr>
      </w:pPr>
    </w:p>
    <w:p w:rsidR="008B0CF7" w:rsidRPr="00990966" w:rsidRDefault="008B0CF7" w:rsidP="00523D8F">
      <w:pPr>
        <w:pStyle w:val="Listenabsatz"/>
        <w:rPr>
          <w:rFonts w:ascii="Arial" w:hAnsi="Arial" w:cs="Arial"/>
          <w:sz w:val="24"/>
          <w:szCs w:val="24"/>
        </w:rPr>
      </w:pPr>
    </w:p>
    <w:p w:rsidR="00050E6D" w:rsidRPr="00990966" w:rsidRDefault="00050E6D">
      <w:pPr>
        <w:rPr>
          <w:rFonts w:ascii="Arial" w:hAnsi="Arial" w:cs="Arial"/>
          <w:sz w:val="24"/>
          <w:szCs w:val="24"/>
        </w:rPr>
      </w:pPr>
    </w:p>
    <w:p w:rsidR="00D2294B" w:rsidRPr="00990966" w:rsidRDefault="00D2294B">
      <w:pPr>
        <w:rPr>
          <w:rFonts w:ascii="Arial" w:hAnsi="Arial" w:cs="Arial"/>
          <w:sz w:val="24"/>
          <w:szCs w:val="24"/>
        </w:rPr>
      </w:pPr>
    </w:p>
    <w:sectPr w:rsidR="00D2294B" w:rsidRPr="009909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0CB"/>
    <w:multiLevelType w:val="hybridMultilevel"/>
    <w:tmpl w:val="272C07FE"/>
    <w:lvl w:ilvl="0" w:tplc="99527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4B"/>
    <w:rsid w:val="0003658D"/>
    <w:rsid w:val="00050E6D"/>
    <w:rsid w:val="00126893"/>
    <w:rsid w:val="00217C55"/>
    <w:rsid w:val="00523D8F"/>
    <w:rsid w:val="00623E4A"/>
    <w:rsid w:val="006B58EE"/>
    <w:rsid w:val="00803D47"/>
    <w:rsid w:val="008B0CF7"/>
    <w:rsid w:val="00990966"/>
    <w:rsid w:val="00C747B2"/>
    <w:rsid w:val="00D2294B"/>
    <w:rsid w:val="00EE6752"/>
    <w:rsid w:val="00F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B6AB-815B-4ED4-B7F0-596DEFE8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6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Tedesco, Suzana</dc:creator>
  <cp:keywords/>
  <dc:description/>
  <cp:lastModifiedBy>dani-gabor@gmx.de</cp:lastModifiedBy>
  <cp:revision>2</cp:revision>
  <dcterms:created xsi:type="dcterms:W3CDTF">2017-09-19T11:56:00Z</dcterms:created>
  <dcterms:modified xsi:type="dcterms:W3CDTF">2017-09-19T11:56:00Z</dcterms:modified>
</cp:coreProperties>
</file>